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13" w:rsidRPr="00FD55D0" w:rsidRDefault="00056B13" w:rsidP="00FD55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IMPROVING THE CARDIOVASCULAR HEALTH OF PRESCHOOLERS IN A CHILDCARE SETTING</w:t>
      </w:r>
    </w:p>
    <w:p w:rsidR="00FD55D0" w:rsidRPr="00FD55D0" w:rsidRDefault="00056B13" w:rsidP="00FD55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R. Natale</w:t>
      </w:r>
    </w:p>
    <w:p w:rsidR="00056B13" w:rsidRPr="00FD55D0" w:rsidRDefault="00056B13" w:rsidP="00FD55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Miami School of Medicine, Miami, FL, USA</w:t>
      </w:r>
    </w:p>
    <w:p w:rsidR="00056B13" w:rsidRPr="00FD55D0" w:rsidRDefault="00056B13" w:rsidP="00FD55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5D0" w:rsidRDefault="00056B13" w:rsidP="00FD55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 and Purpose.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 One in four U.S. children under the age of 5 years old are either overweight or obese with ethnic-minority children being disproportionately affected. Therefore, the purpose of this project is to evaluate the effectiveness of a primary prevention program based in childcare centers called “Healthy Caregivers-Healthy Children” (HC2).</w:t>
      </w:r>
    </w:p>
    <w:p w:rsidR="00FD55D0" w:rsidRDefault="00056B13" w:rsidP="00FD55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Methods.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 A total of 24 childcare centers were randomized to HC2 or an attention control arm. Treatment centers (n=12) are receiving the HC2 program that includes menu modifications, a child-centered curriculum for healthy eating and physical activity, and a parent-and teacher-centered curriculum for healthy meal preparation, reinforced through an adult role-modeling curriculum. Control centers (N=12) are receiving an injury prevention (safety) intervention.</w:t>
      </w:r>
    </w:p>
    <w:p w:rsidR="00FD55D0" w:rsidRDefault="00056B13" w:rsidP="00FD55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Results. 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Over a quarter of the sample (27%) is overweight/obese (body mass index [BMI] 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 85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 %</w:t>
      </w:r>
      <w:proofErr w:type="spellStart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age and sex). Analysis of the Health Environment Rating Scale (HERS) showed that at baseline 13% served vegetables 1xday (20% never), 40% always serve whole grain snacks, 38% spend at least 1.5 hours doing vigorous activity, and 60% spend &lt; ½ hour/week on screen time. Child BMI was significantly correlated with more daily vegetable servings (R=-.55, p=0.04). At </w:t>
      </w:r>
      <w:proofErr w:type="gramStart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one year</w:t>
      </w:r>
      <w:proofErr w:type="gramEnd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follow-up mean child BMI z score increased in control centers from .43 to .55 while they held relatively consistent (.46 to .47) in treatment centers. The HERS total nutrition score improved in the HC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 treatment centers over the school year (12.4 to 13.5) while no change was seen in control schools (12.5 to 12.6).</w:t>
      </w:r>
    </w:p>
    <w:p w:rsidR="00056B13" w:rsidRPr="00FD55D0" w:rsidRDefault="00056B13" w:rsidP="00FD55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Conclusions. </w:t>
      </w:r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HERS baseline analysis showed that most centers are not meeting HC2 policy standards. Center level nutrition behavior, and serving more </w:t>
      </w:r>
      <w:proofErr w:type="gramStart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vegetables in particular, has</w:t>
      </w:r>
      <w:proofErr w:type="gramEnd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positive impact on child healthy weight. At </w:t>
      </w:r>
      <w:proofErr w:type="gramStart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>one year</w:t>
      </w:r>
      <w:proofErr w:type="gramEnd"/>
      <w:r w:rsidRPr="00FD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follow-up, improvements in nutritional environment at childcare centers was noted. Implementing standardized nutrition and physical activity policies in childcare centers can have a significant impact on child healthy growth and development.</w:t>
      </w:r>
    </w:p>
    <w:p w:rsidR="00056B13" w:rsidRPr="00FD55D0" w:rsidRDefault="00056B13" w:rsidP="00FD5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FD55D0" w:rsidRDefault="00A74CD6" w:rsidP="00FD55D0">
      <w:pPr>
        <w:rPr>
          <w:sz w:val="24"/>
          <w:szCs w:val="24"/>
        </w:rPr>
      </w:pPr>
      <w:bookmarkStart w:id="0" w:name="_GoBack"/>
      <w:bookmarkEnd w:id="0"/>
    </w:p>
    <w:sectPr w:rsidR="00345DBB" w:rsidRPr="00FD55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D6" w:rsidRDefault="00A74CD6" w:rsidP="00FD55D0">
      <w:r>
        <w:separator/>
      </w:r>
    </w:p>
  </w:endnote>
  <w:endnote w:type="continuationSeparator" w:id="0">
    <w:p w:rsidR="00A74CD6" w:rsidRDefault="00A74CD6" w:rsidP="00FD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D6" w:rsidRDefault="00A74CD6" w:rsidP="00FD55D0">
      <w:r>
        <w:separator/>
      </w:r>
    </w:p>
  </w:footnote>
  <w:footnote w:type="continuationSeparator" w:id="0">
    <w:p w:rsidR="00A74CD6" w:rsidRDefault="00A74CD6" w:rsidP="00FD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D0" w:rsidRPr="00FD55D0" w:rsidRDefault="00FD55D0" w:rsidP="00FD55D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D55D0">
      <w:rPr>
        <w:rFonts w:ascii="Times New Roman" w:eastAsia="Times New Roman" w:hAnsi="Times New Roman" w:cs="Times New Roman"/>
        <w:color w:val="000000"/>
        <w:sz w:val="24"/>
        <w:szCs w:val="24"/>
      </w:rPr>
      <w:t>18-A-401-IAC</w:t>
    </w:r>
  </w:p>
  <w:p w:rsidR="00FD55D0" w:rsidRPr="00FD55D0" w:rsidRDefault="00FD55D0" w:rsidP="00FD55D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D55D0">
      <w:rPr>
        <w:rFonts w:ascii="Times New Roman" w:eastAsia="Times New Roman" w:hAnsi="Times New Roman" w:cs="Times New Roman"/>
        <w:color w:val="000000"/>
        <w:sz w:val="24"/>
        <w:szCs w:val="24"/>
      </w:rPr>
      <w:t>20. Primary Prevention of Cardiovascular Disease: Assessment and Management of Risk 21. Factors, Lifestyle Changes</w:t>
    </w:r>
  </w:p>
  <w:p w:rsidR="00FD55D0" w:rsidRDefault="00FD55D0">
    <w:pPr>
      <w:pStyle w:val="Header"/>
    </w:pPr>
  </w:p>
  <w:p w:rsidR="00FD55D0" w:rsidRDefault="00FD5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13"/>
    <w:rsid w:val="00056B13"/>
    <w:rsid w:val="0030401F"/>
    <w:rsid w:val="008A10D5"/>
    <w:rsid w:val="00A128E1"/>
    <w:rsid w:val="00A74CD6"/>
    <w:rsid w:val="00E7251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CB48"/>
  <w15:chartTrackingRefBased/>
  <w15:docId w15:val="{4C225CE1-57C8-4442-972A-FBB1962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D0"/>
  </w:style>
  <w:style w:type="paragraph" w:styleId="Footer">
    <w:name w:val="footer"/>
    <w:basedOn w:val="Normal"/>
    <w:link w:val="FooterChar"/>
    <w:uiPriority w:val="99"/>
    <w:unhideWhenUsed/>
    <w:rsid w:val="00FD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2018-06-01T04:10:00Z</dcterms:created>
  <dcterms:modified xsi:type="dcterms:W3CDTF">2018-06-01T04:13:00Z</dcterms:modified>
</cp:coreProperties>
</file>